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849" w:rsidRPr="000A5849" w:rsidRDefault="000A5849" w:rsidP="0057283F">
      <w:pPr>
        <w:jc w:val="center"/>
        <w:rPr>
          <w:b/>
          <w:sz w:val="28"/>
        </w:rPr>
      </w:pPr>
      <w:bookmarkStart w:id="0" w:name="_GoBack"/>
      <w:bookmarkEnd w:id="0"/>
      <w:r w:rsidRPr="000A5849">
        <w:rPr>
          <w:b/>
          <w:sz w:val="28"/>
        </w:rPr>
        <w:t>Adair Co. R-1</w:t>
      </w:r>
      <w:r>
        <w:rPr>
          <w:sz w:val="28"/>
        </w:rPr>
        <w:t xml:space="preserve"> </w:t>
      </w:r>
      <w:r w:rsidRPr="000A5849">
        <w:rPr>
          <w:b/>
          <w:sz w:val="28"/>
        </w:rPr>
        <w:t>School Wellness Policy Annual Assessment Report</w:t>
      </w:r>
    </w:p>
    <w:p w:rsidR="000A5849" w:rsidRDefault="000A5849" w:rsidP="000A5849">
      <w:pPr>
        <w:jc w:val="center"/>
      </w:pPr>
      <w:r>
        <w:rPr>
          <w:b/>
        </w:rPr>
        <w:t xml:space="preserve">Wellness Contact: </w:t>
      </w:r>
      <w:r>
        <w:t xml:space="preserve">Meagan Roan </w:t>
      </w:r>
      <w:hyperlink r:id="rId6" w:history="1">
        <w:r w:rsidRPr="00EC55C5">
          <w:rPr>
            <w:rStyle w:val="Hyperlink"/>
          </w:rPr>
          <w:t>mroan@novinger.k12.mo.us</w:t>
        </w:r>
      </w:hyperlink>
      <w:r>
        <w:t xml:space="preserve"> Updated 12-6-2023 </w:t>
      </w:r>
      <w:r w:rsidRPr="000A5849">
        <w:t>Modeled after Alliance for Healthier Generation Model Wellness Policy</w:t>
      </w:r>
    </w:p>
    <w:tbl>
      <w:tblPr>
        <w:tblStyle w:val="TableGrid"/>
        <w:tblpPr w:leftFromText="180" w:rightFromText="180" w:vertAnchor="page" w:horzAnchor="margin" w:tblpXSpec="center" w:tblpY="1606"/>
        <w:tblW w:w="15025" w:type="dxa"/>
        <w:tblLayout w:type="fixed"/>
        <w:tblLook w:val="04A0" w:firstRow="1" w:lastRow="0" w:firstColumn="1" w:lastColumn="0" w:noHBand="0" w:noVBand="1"/>
      </w:tblPr>
      <w:tblGrid>
        <w:gridCol w:w="5575"/>
        <w:gridCol w:w="759"/>
        <w:gridCol w:w="690"/>
        <w:gridCol w:w="690"/>
        <w:gridCol w:w="3641"/>
        <w:gridCol w:w="3670"/>
      </w:tblGrid>
      <w:tr w:rsidR="00A91FFA" w:rsidTr="009E398F">
        <w:trPr>
          <w:trHeight w:val="800"/>
        </w:trPr>
        <w:tc>
          <w:tcPr>
            <w:tcW w:w="5575" w:type="dxa"/>
          </w:tcPr>
          <w:p w:rsidR="00A91FFA" w:rsidRPr="001E7DF8" w:rsidRDefault="00A91FFA" w:rsidP="00A91FFA">
            <w:pPr>
              <w:rPr>
                <w:b/>
              </w:rPr>
            </w:pPr>
            <w:r w:rsidRPr="009E398F">
              <w:rPr>
                <w:b/>
                <w:sz w:val="28"/>
              </w:rPr>
              <w:t xml:space="preserve">Wellness Policy </w:t>
            </w:r>
            <w:r w:rsidR="0058772B" w:rsidRPr="009E398F">
              <w:rPr>
                <w:b/>
                <w:sz w:val="28"/>
              </w:rPr>
              <w:t>Language</w:t>
            </w:r>
          </w:p>
        </w:tc>
        <w:tc>
          <w:tcPr>
            <w:tcW w:w="759" w:type="dxa"/>
          </w:tcPr>
          <w:p w:rsidR="00A91FFA" w:rsidRDefault="00A91FFA" w:rsidP="009E398F">
            <w:pPr>
              <w:jc w:val="center"/>
            </w:pPr>
            <w:r>
              <w:t>Fully in place</w:t>
            </w:r>
          </w:p>
        </w:tc>
        <w:tc>
          <w:tcPr>
            <w:tcW w:w="690" w:type="dxa"/>
          </w:tcPr>
          <w:p w:rsidR="00A91FFA" w:rsidRDefault="00A91FFA" w:rsidP="009E398F">
            <w:pPr>
              <w:jc w:val="center"/>
            </w:pPr>
            <w:r>
              <w:t>Part in place</w:t>
            </w:r>
          </w:p>
        </w:tc>
        <w:tc>
          <w:tcPr>
            <w:tcW w:w="690" w:type="dxa"/>
          </w:tcPr>
          <w:p w:rsidR="00A91FFA" w:rsidRDefault="00A91FFA" w:rsidP="009E398F">
            <w:pPr>
              <w:jc w:val="center"/>
            </w:pPr>
            <w:r>
              <w:t>Not in place</w:t>
            </w:r>
          </w:p>
        </w:tc>
        <w:tc>
          <w:tcPr>
            <w:tcW w:w="3641" w:type="dxa"/>
          </w:tcPr>
          <w:p w:rsidR="00A91FFA" w:rsidRDefault="00A91FFA" w:rsidP="00A91FFA">
            <w:r>
              <w:t>List steps that have been taken to implement goal and list changes and or/barriers of implementation.</w:t>
            </w:r>
          </w:p>
        </w:tc>
        <w:tc>
          <w:tcPr>
            <w:tcW w:w="3670" w:type="dxa"/>
          </w:tcPr>
          <w:p w:rsidR="00A91FFA" w:rsidRDefault="00A91FFA" w:rsidP="00A91FFA">
            <w:r>
              <w:t>List next steps that will be taken to fully implement and/or expand on goal.</w:t>
            </w:r>
          </w:p>
        </w:tc>
      </w:tr>
      <w:tr w:rsidR="00A91FFA" w:rsidTr="009E398F">
        <w:trPr>
          <w:trHeight w:val="347"/>
        </w:trPr>
        <w:tc>
          <w:tcPr>
            <w:tcW w:w="5575" w:type="dxa"/>
          </w:tcPr>
          <w:p w:rsidR="00A91FFA" w:rsidRPr="004375AA" w:rsidRDefault="0058772B" w:rsidP="00A91FFA">
            <w:pPr>
              <w:rPr>
                <w:b/>
              </w:rPr>
            </w:pPr>
            <w:r w:rsidRPr="009E398F">
              <w:rPr>
                <w:b/>
                <w:sz w:val="24"/>
              </w:rPr>
              <w:t>Nutrition</w:t>
            </w:r>
            <w:r w:rsidR="00A91FFA" w:rsidRPr="009E398F">
              <w:rPr>
                <w:b/>
                <w:sz w:val="24"/>
              </w:rPr>
              <w:t xml:space="preserve"> Education Goals</w:t>
            </w:r>
          </w:p>
        </w:tc>
        <w:tc>
          <w:tcPr>
            <w:tcW w:w="759" w:type="dxa"/>
          </w:tcPr>
          <w:p w:rsidR="00A91FFA" w:rsidRDefault="00A91FFA" w:rsidP="00A91FFA"/>
        </w:tc>
        <w:tc>
          <w:tcPr>
            <w:tcW w:w="690" w:type="dxa"/>
          </w:tcPr>
          <w:p w:rsidR="00A91FFA" w:rsidRDefault="00A91FFA" w:rsidP="00A91FFA"/>
        </w:tc>
        <w:tc>
          <w:tcPr>
            <w:tcW w:w="690" w:type="dxa"/>
          </w:tcPr>
          <w:p w:rsidR="00A91FFA" w:rsidRDefault="00A91FFA" w:rsidP="00A91FFA"/>
        </w:tc>
        <w:tc>
          <w:tcPr>
            <w:tcW w:w="3641" w:type="dxa"/>
          </w:tcPr>
          <w:p w:rsidR="00A91FFA" w:rsidRDefault="00A91FFA" w:rsidP="00A91FFA"/>
        </w:tc>
        <w:tc>
          <w:tcPr>
            <w:tcW w:w="3670" w:type="dxa"/>
          </w:tcPr>
          <w:p w:rsidR="00A91FFA" w:rsidRDefault="00A91FFA" w:rsidP="00A91FFA"/>
        </w:tc>
      </w:tr>
      <w:tr w:rsidR="0058772B" w:rsidTr="009E398F">
        <w:trPr>
          <w:trHeight w:val="1418"/>
        </w:trPr>
        <w:tc>
          <w:tcPr>
            <w:tcW w:w="5575" w:type="dxa"/>
          </w:tcPr>
          <w:p w:rsidR="0058772B" w:rsidRDefault="0058772B" w:rsidP="0058772B">
            <w:pPr>
              <w:pStyle w:val="ListParagraph"/>
              <w:numPr>
                <w:ilvl w:val="0"/>
                <w:numId w:val="1"/>
              </w:numPr>
            </w:pPr>
            <w:r>
              <w:t>Provides nutrition curriculum for every grade level.</w:t>
            </w:r>
          </w:p>
        </w:tc>
        <w:tc>
          <w:tcPr>
            <w:tcW w:w="759" w:type="dxa"/>
          </w:tcPr>
          <w:p w:rsidR="0058772B" w:rsidRDefault="0058772B" w:rsidP="0058772B">
            <w:r>
              <w:t>X</w:t>
            </w:r>
          </w:p>
        </w:tc>
        <w:tc>
          <w:tcPr>
            <w:tcW w:w="690" w:type="dxa"/>
          </w:tcPr>
          <w:p w:rsidR="0058772B" w:rsidRDefault="0058772B" w:rsidP="0058772B"/>
        </w:tc>
        <w:tc>
          <w:tcPr>
            <w:tcW w:w="690" w:type="dxa"/>
          </w:tcPr>
          <w:p w:rsidR="0058772B" w:rsidRDefault="0058772B" w:rsidP="0058772B"/>
        </w:tc>
        <w:tc>
          <w:tcPr>
            <w:tcW w:w="3641" w:type="dxa"/>
          </w:tcPr>
          <w:p w:rsidR="0058772B" w:rsidRDefault="0058772B" w:rsidP="0058772B">
            <w:r w:rsidRPr="0058772B">
              <w:t>Nutrition topics shall be integrated within the comprehensive health education curriculum and taught at every grade level (K-12).</w:t>
            </w:r>
          </w:p>
        </w:tc>
        <w:tc>
          <w:tcPr>
            <w:tcW w:w="3670" w:type="dxa"/>
          </w:tcPr>
          <w:p w:rsidR="0058772B" w:rsidRDefault="0058772B" w:rsidP="0058772B">
            <w:r w:rsidRPr="0058772B">
              <w:t xml:space="preserve">In order to achieve the nutrition education goal the district will provide students with adequate nutrition knowledge by teaching: </w:t>
            </w:r>
            <w:r>
              <w:t>(see policy for list of 26 topics</w:t>
            </w:r>
            <w:r w:rsidRPr="0058772B">
              <w:t>)</w:t>
            </w:r>
          </w:p>
        </w:tc>
      </w:tr>
      <w:tr w:rsidR="0058772B" w:rsidTr="009E398F">
        <w:trPr>
          <w:trHeight w:val="617"/>
        </w:trPr>
        <w:tc>
          <w:tcPr>
            <w:tcW w:w="5575" w:type="dxa"/>
          </w:tcPr>
          <w:p w:rsidR="0058772B" w:rsidRDefault="00A04D85" w:rsidP="00602B35">
            <w:pPr>
              <w:pStyle w:val="ListParagraph"/>
              <w:numPr>
                <w:ilvl w:val="0"/>
                <w:numId w:val="1"/>
              </w:numPr>
            </w:pPr>
            <w:r>
              <w:t xml:space="preserve">  </w:t>
            </w:r>
            <w:r w:rsidRPr="00A04D85">
              <w:t>Encourages staff to be role models for healthy behaviors.</w:t>
            </w:r>
          </w:p>
        </w:tc>
        <w:tc>
          <w:tcPr>
            <w:tcW w:w="759" w:type="dxa"/>
          </w:tcPr>
          <w:p w:rsidR="0058772B" w:rsidRDefault="009B3173" w:rsidP="0058772B">
            <w:r>
              <w:t>x</w:t>
            </w:r>
          </w:p>
        </w:tc>
        <w:tc>
          <w:tcPr>
            <w:tcW w:w="690" w:type="dxa"/>
          </w:tcPr>
          <w:p w:rsidR="0058772B" w:rsidRDefault="0058772B" w:rsidP="0058772B"/>
        </w:tc>
        <w:tc>
          <w:tcPr>
            <w:tcW w:w="690" w:type="dxa"/>
          </w:tcPr>
          <w:p w:rsidR="0058772B" w:rsidRDefault="0058772B" w:rsidP="0058772B"/>
        </w:tc>
        <w:tc>
          <w:tcPr>
            <w:tcW w:w="3641" w:type="dxa"/>
          </w:tcPr>
          <w:p w:rsidR="0058772B" w:rsidRDefault="00A04D85" w:rsidP="0058772B">
            <w:r w:rsidRPr="00A04D85">
              <w:t>Staff will be encouraged to model healthy eating and physical activity as a valuable part of daily life.</w:t>
            </w:r>
          </w:p>
        </w:tc>
        <w:tc>
          <w:tcPr>
            <w:tcW w:w="3670" w:type="dxa"/>
          </w:tcPr>
          <w:p w:rsidR="0058772B" w:rsidRDefault="009B3173" w:rsidP="0058772B">
            <w:r>
              <w:t xml:space="preserve">Staff are encouraged to take part in yearly health challenges. </w:t>
            </w:r>
          </w:p>
        </w:tc>
      </w:tr>
      <w:tr w:rsidR="0058772B" w:rsidTr="009E398F">
        <w:tc>
          <w:tcPr>
            <w:tcW w:w="5575" w:type="dxa"/>
          </w:tcPr>
          <w:p w:rsidR="0058772B" w:rsidRDefault="00A04D85" w:rsidP="00602B35">
            <w:pPr>
              <w:pStyle w:val="ListParagraph"/>
              <w:numPr>
                <w:ilvl w:val="0"/>
                <w:numId w:val="1"/>
              </w:numPr>
            </w:pPr>
            <w:r w:rsidRPr="00A04D85">
              <w:t>Specifies district using the Centers for Disease Control and Prevention’s (CDC) Coordinated School Health Program model or other coordinated/comprehensive method</w:t>
            </w:r>
          </w:p>
        </w:tc>
        <w:tc>
          <w:tcPr>
            <w:tcW w:w="759" w:type="dxa"/>
          </w:tcPr>
          <w:p w:rsidR="0058772B" w:rsidRDefault="00602B35" w:rsidP="0058772B">
            <w:r>
              <w:t>x</w:t>
            </w:r>
          </w:p>
        </w:tc>
        <w:tc>
          <w:tcPr>
            <w:tcW w:w="690" w:type="dxa"/>
          </w:tcPr>
          <w:p w:rsidR="0058772B" w:rsidRDefault="0058772B" w:rsidP="0058772B"/>
        </w:tc>
        <w:tc>
          <w:tcPr>
            <w:tcW w:w="690" w:type="dxa"/>
          </w:tcPr>
          <w:p w:rsidR="0058772B" w:rsidRDefault="0058772B" w:rsidP="0058772B"/>
        </w:tc>
        <w:tc>
          <w:tcPr>
            <w:tcW w:w="3641" w:type="dxa"/>
          </w:tcPr>
          <w:p w:rsidR="0058772B" w:rsidRDefault="00755639" w:rsidP="0058772B">
            <w:r w:rsidRPr="00FC7813">
              <w:t xml:space="preserve">In order to achieve the nutrition </w:t>
            </w:r>
            <w:r w:rsidR="00D321B7">
              <w:t>education</w:t>
            </w:r>
            <w:r w:rsidRPr="00FC7813">
              <w:t xml:space="preserve"> goal the district will provide students with adequate nutrition knowledge by teaching from the following list</w:t>
            </w:r>
            <w:r>
              <w:t>.</w:t>
            </w:r>
            <w:r w:rsidRPr="00FC7813">
              <w:t xml:space="preserve"> </w:t>
            </w:r>
            <w:r w:rsidRPr="00755639">
              <w:t>Topics come from CDC Healthy Schools website.</w:t>
            </w:r>
          </w:p>
        </w:tc>
        <w:tc>
          <w:tcPr>
            <w:tcW w:w="3670" w:type="dxa"/>
          </w:tcPr>
          <w:p w:rsidR="0058772B" w:rsidRDefault="0058772B" w:rsidP="0058772B"/>
        </w:tc>
      </w:tr>
      <w:tr w:rsidR="0058772B" w:rsidTr="009E398F">
        <w:tc>
          <w:tcPr>
            <w:tcW w:w="5575" w:type="dxa"/>
          </w:tcPr>
          <w:p w:rsidR="0058772B" w:rsidRDefault="00755639" w:rsidP="00755639">
            <w:pPr>
              <w:pStyle w:val="ListParagraph"/>
              <w:numPr>
                <w:ilvl w:val="0"/>
                <w:numId w:val="1"/>
              </w:numPr>
            </w:pPr>
            <w:r w:rsidRPr="00755639">
              <w:t>Establishes an advisory committee to address health and wellness that is ongoing beyond policy development.</w:t>
            </w:r>
          </w:p>
        </w:tc>
        <w:tc>
          <w:tcPr>
            <w:tcW w:w="759" w:type="dxa"/>
          </w:tcPr>
          <w:p w:rsidR="0058772B" w:rsidRDefault="00602B35" w:rsidP="0058772B">
            <w:r>
              <w:t>x</w:t>
            </w:r>
          </w:p>
        </w:tc>
        <w:tc>
          <w:tcPr>
            <w:tcW w:w="690" w:type="dxa"/>
          </w:tcPr>
          <w:p w:rsidR="0058772B" w:rsidRDefault="0058772B" w:rsidP="0058772B"/>
        </w:tc>
        <w:tc>
          <w:tcPr>
            <w:tcW w:w="690" w:type="dxa"/>
          </w:tcPr>
          <w:p w:rsidR="0058772B" w:rsidRDefault="0058772B" w:rsidP="0058772B"/>
        </w:tc>
        <w:tc>
          <w:tcPr>
            <w:tcW w:w="3641" w:type="dxa"/>
          </w:tcPr>
          <w:p w:rsidR="0058772B" w:rsidRDefault="00755639" w:rsidP="0058772B">
            <w:r>
              <w:t>A district-wide wellness committee will be established and will meet at least 2 times per year.  The committee will facilitate development of and updates to the wellness policy, and will ensure the school’s compliance with the policy.</w:t>
            </w:r>
          </w:p>
        </w:tc>
        <w:tc>
          <w:tcPr>
            <w:tcW w:w="3670" w:type="dxa"/>
          </w:tcPr>
          <w:p w:rsidR="0058772B" w:rsidRDefault="0058772B" w:rsidP="0058772B"/>
        </w:tc>
      </w:tr>
      <w:tr w:rsidR="0058772B" w:rsidTr="009E398F">
        <w:trPr>
          <w:trHeight w:val="428"/>
        </w:trPr>
        <w:tc>
          <w:tcPr>
            <w:tcW w:w="5575" w:type="dxa"/>
          </w:tcPr>
          <w:p w:rsidR="0058772B" w:rsidRPr="004375AA" w:rsidRDefault="004375AA" w:rsidP="004375AA">
            <w:pPr>
              <w:rPr>
                <w:b/>
              </w:rPr>
            </w:pPr>
            <w:r w:rsidRPr="004375AA">
              <w:rPr>
                <w:b/>
              </w:rPr>
              <w:t>Physical Education and Physical Activity Goal</w:t>
            </w:r>
          </w:p>
        </w:tc>
        <w:tc>
          <w:tcPr>
            <w:tcW w:w="759" w:type="dxa"/>
          </w:tcPr>
          <w:p w:rsidR="0058772B" w:rsidRDefault="0058772B" w:rsidP="0058772B"/>
        </w:tc>
        <w:tc>
          <w:tcPr>
            <w:tcW w:w="690" w:type="dxa"/>
          </w:tcPr>
          <w:p w:rsidR="0058772B" w:rsidRDefault="0058772B" w:rsidP="0058772B"/>
        </w:tc>
        <w:tc>
          <w:tcPr>
            <w:tcW w:w="690" w:type="dxa"/>
          </w:tcPr>
          <w:p w:rsidR="0058772B" w:rsidRDefault="0058772B" w:rsidP="0058772B"/>
        </w:tc>
        <w:tc>
          <w:tcPr>
            <w:tcW w:w="3641" w:type="dxa"/>
          </w:tcPr>
          <w:p w:rsidR="0058772B" w:rsidRDefault="0058772B" w:rsidP="0058772B"/>
        </w:tc>
        <w:tc>
          <w:tcPr>
            <w:tcW w:w="3670" w:type="dxa"/>
          </w:tcPr>
          <w:p w:rsidR="0058772B" w:rsidRDefault="0058772B" w:rsidP="0058772B"/>
        </w:tc>
      </w:tr>
      <w:tr w:rsidR="0058772B" w:rsidTr="009E398F">
        <w:trPr>
          <w:trHeight w:val="1328"/>
        </w:trPr>
        <w:tc>
          <w:tcPr>
            <w:tcW w:w="5575" w:type="dxa"/>
          </w:tcPr>
          <w:p w:rsidR="0058772B" w:rsidRDefault="00524C1B" w:rsidP="00524C1B">
            <w:pPr>
              <w:pStyle w:val="ListParagraph"/>
              <w:numPr>
                <w:ilvl w:val="0"/>
                <w:numId w:val="4"/>
              </w:numPr>
            </w:pPr>
            <w:r>
              <w:t>Addresses written physical education curriculum/program for each grade level</w:t>
            </w:r>
          </w:p>
        </w:tc>
        <w:tc>
          <w:tcPr>
            <w:tcW w:w="759" w:type="dxa"/>
          </w:tcPr>
          <w:p w:rsidR="0058772B" w:rsidRDefault="00962850" w:rsidP="0058772B">
            <w:r>
              <w:t>x</w:t>
            </w:r>
          </w:p>
        </w:tc>
        <w:tc>
          <w:tcPr>
            <w:tcW w:w="690" w:type="dxa"/>
          </w:tcPr>
          <w:p w:rsidR="0058772B" w:rsidRDefault="0058772B" w:rsidP="0058772B"/>
        </w:tc>
        <w:tc>
          <w:tcPr>
            <w:tcW w:w="690" w:type="dxa"/>
          </w:tcPr>
          <w:p w:rsidR="0058772B" w:rsidRDefault="0058772B" w:rsidP="0058772B"/>
        </w:tc>
        <w:tc>
          <w:tcPr>
            <w:tcW w:w="3641" w:type="dxa"/>
          </w:tcPr>
          <w:p w:rsidR="0058772B" w:rsidRDefault="00524C1B" w:rsidP="009E398F">
            <w:pPr>
              <w:jc w:val="both"/>
            </w:pPr>
            <w:r>
              <w:t xml:space="preserve">An average of </w:t>
            </w:r>
            <w:r w:rsidRPr="00936639">
              <w:rPr>
                <w:u w:val="single"/>
              </w:rPr>
              <w:t>150</w:t>
            </w:r>
            <w:r>
              <w:t xml:space="preserve"> minutes of moderate physical activity each five-day school week or an average of 30 minutes per school day. The </w:t>
            </w:r>
            <w:r w:rsidRPr="00936639">
              <w:rPr>
                <w:u w:val="single"/>
              </w:rPr>
              <w:t>middle school</w:t>
            </w:r>
            <w:r>
              <w:t xml:space="preserve"> program will provide for required: 3,000 minutes of physical education per year. The </w:t>
            </w:r>
            <w:r w:rsidRPr="002C0724">
              <w:t>high school</w:t>
            </w:r>
            <w:r>
              <w:t xml:space="preserve"> program will provide for 1 unit(s) of physical education prior to graduation.</w:t>
            </w:r>
          </w:p>
        </w:tc>
        <w:tc>
          <w:tcPr>
            <w:tcW w:w="3670" w:type="dxa"/>
          </w:tcPr>
          <w:p w:rsidR="0058772B" w:rsidRDefault="0058772B" w:rsidP="0058772B"/>
        </w:tc>
      </w:tr>
      <w:tr w:rsidR="004375AA" w:rsidTr="009E398F">
        <w:trPr>
          <w:trHeight w:val="1517"/>
        </w:trPr>
        <w:tc>
          <w:tcPr>
            <w:tcW w:w="5575" w:type="dxa"/>
          </w:tcPr>
          <w:p w:rsidR="004375AA" w:rsidRDefault="001E7DF8" w:rsidP="001E7DF8">
            <w:pPr>
              <w:pStyle w:val="ListParagraph"/>
              <w:numPr>
                <w:ilvl w:val="0"/>
                <w:numId w:val="4"/>
              </w:numPr>
            </w:pPr>
            <w:r w:rsidRPr="001E7DF8">
              <w:lastRenderedPageBreak/>
              <w:t>District provides physical education training for physical education teachers.</w:t>
            </w:r>
          </w:p>
        </w:tc>
        <w:tc>
          <w:tcPr>
            <w:tcW w:w="759" w:type="dxa"/>
          </w:tcPr>
          <w:p w:rsidR="004375AA" w:rsidRDefault="0057589A" w:rsidP="0058772B">
            <w:r>
              <w:t>x</w:t>
            </w:r>
          </w:p>
        </w:tc>
        <w:tc>
          <w:tcPr>
            <w:tcW w:w="690" w:type="dxa"/>
          </w:tcPr>
          <w:p w:rsidR="004375AA" w:rsidRDefault="004375AA" w:rsidP="0058772B"/>
        </w:tc>
        <w:tc>
          <w:tcPr>
            <w:tcW w:w="690" w:type="dxa"/>
          </w:tcPr>
          <w:p w:rsidR="004375AA" w:rsidRDefault="004375AA" w:rsidP="0058772B"/>
        </w:tc>
        <w:tc>
          <w:tcPr>
            <w:tcW w:w="3641" w:type="dxa"/>
          </w:tcPr>
          <w:p w:rsidR="004375AA" w:rsidRDefault="001E7DF8" w:rsidP="00723A96">
            <w:r>
              <w:t>Staff responsible for implementing the physical education program will be properly certified and regularly participate in area-specific professional development activities.</w:t>
            </w:r>
          </w:p>
        </w:tc>
        <w:tc>
          <w:tcPr>
            <w:tcW w:w="3670" w:type="dxa"/>
          </w:tcPr>
          <w:p w:rsidR="004375AA" w:rsidRDefault="004375AA" w:rsidP="0058772B"/>
        </w:tc>
      </w:tr>
      <w:tr w:rsidR="004375AA" w:rsidTr="009E398F">
        <w:trPr>
          <w:trHeight w:val="1607"/>
        </w:trPr>
        <w:tc>
          <w:tcPr>
            <w:tcW w:w="5575" w:type="dxa"/>
          </w:tcPr>
          <w:p w:rsidR="004375AA" w:rsidRDefault="0057589A" w:rsidP="0057589A">
            <w:pPr>
              <w:pStyle w:val="ListParagraph"/>
              <w:numPr>
                <w:ilvl w:val="0"/>
                <w:numId w:val="4"/>
              </w:numPr>
            </w:pPr>
            <w:r w:rsidRPr="0057589A">
              <w:t>Addresses community use of school facilities for physical activity outside of the school day.</w:t>
            </w:r>
          </w:p>
        </w:tc>
        <w:tc>
          <w:tcPr>
            <w:tcW w:w="759" w:type="dxa"/>
          </w:tcPr>
          <w:p w:rsidR="004375AA" w:rsidRDefault="0057589A" w:rsidP="0058772B">
            <w:r>
              <w:t>x</w:t>
            </w:r>
          </w:p>
        </w:tc>
        <w:tc>
          <w:tcPr>
            <w:tcW w:w="690" w:type="dxa"/>
          </w:tcPr>
          <w:p w:rsidR="004375AA" w:rsidRDefault="004375AA" w:rsidP="0058772B"/>
        </w:tc>
        <w:tc>
          <w:tcPr>
            <w:tcW w:w="690" w:type="dxa"/>
          </w:tcPr>
          <w:p w:rsidR="004375AA" w:rsidRDefault="004375AA" w:rsidP="0058772B"/>
        </w:tc>
        <w:tc>
          <w:tcPr>
            <w:tcW w:w="3641" w:type="dxa"/>
          </w:tcPr>
          <w:p w:rsidR="004375AA" w:rsidRDefault="0057589A" w:rsidP="0058772B">
            <w:r>
              <w:t>The district is encouraged to promote the use of school facilities outside of school hours for physical activity programs offered by community-based organizations.</w:t>
            </w:r>
          </w:p>
        </w:tc>
        <w:tc>
          <w:tcPr>
            <w:tcW w:w="3670" w:type="dxa"/>
          </w:tcPr>
          <w:p w:rsidR="004375AA" w:rsidRDefault="004375AA" w:rsidP="0058772B"/>
        </w:tc>
      </w:tr>
      <w:tr w:rsidR="004375AA" w:rsidTr="009E398F">
        <w:trPr>
          <w:trHeight w:val="1517"/>
        </w:trPr>
        <w:tc>
          <w:tcPr>
            <w:tcW w:w="5575" w:type="dxa"/>
          </w:tcPr>
          <w:p w:rsidR="00524C1B" w:rsidRDefault="00524C1B" w:rsidP="00524C1B">
            <w:pPr>
              <w:pStyle w:val="ListParagraph"/>
              <w:numPr>
                <w:ilvl w:val="0"/>
                <w:numId w:val="4"/>
              </w:numPr>
            </w:pPr>
            <w:r>
              <w:t>All elementary school students shall have daily recess.</w:t>
            </w:r>
          </w:p>
          <w:p w:rsidR="004375AA" w:rsidRDefault="004375AA" w:rsidP="00524C1B">
            <w:pPr>
              <w:pStyle w:val="ListParagraph"/>
            </w:pPr>
          </w:p>
        </w:tc>
        <w:tc>
          <w:tcPr>
            <w:tcW w:w="759" w:type="dxa"/>
          </w:tcPr>
          <w:p w:rsidR="004375AA" w:rsidRDefault="0057589A" w:rsidP="0058772B">
            <w:r>
              <w:t>x</w:t>
            </w:r>
          </w:p>
        </w:tc>
        <w:tc>
          <w:tcPr>
            <w:tcW w:w="690" w:type="dxa"/>
          </w:tcPr>
          <w:p w:rsidR="004375AA" w:rsidRDefault="004375AA" w:rsidP="0058772B"/>
        </w:tc>
        <w:tc>
          <w:tcPr>
            <w:tcW w:w="690" w:type="dxa"/>
          </w:tcPr>
          <w:p w:rsidR="004375AA" w:rsidRDefault="004375AA" w:rsidP="0058772B"/>
        </w:tc>
        <w:tc>
          <w:tcPr>
            <w:tcW w:w="3641" w:type="dxa"/>
          </w:tcPr>
          <w:p w:rsidR="004375AA" w:rsidRDefault="00524C1B" w:rsidP="0058772B">
            <w:r>
              <w:t>20 minutes of recess per day</w:t>
            </w:r>
            <w:r w:rsidR="0057589A">
              <w:t>. Recess may be incorporated into the lunch period,  but will be scheduled before lunch and held outdoors when possible.</w:t>
            </w:r>
          </w:p>
        </w:tc>
        <w:tc>
          <w:tcPr>
            <w:tcW w:w="3670" w:type="dxa"/>
          </w:tcPr>
          <w:p w:rsidR="004375AA" w:rsidRDefault="004375AA" w:rsidP="0058772B"/>
        </w:tc>
      </w:tr>
      <w:tr w:rsidR="0057589A" w:rsidTr="009E398F">
        <w:trPr>
          <w:trHeight w:val="455"/>
        </w:trPr>
        <w:tc>
          <w:tcPr>
            <w:tcW w:w="5575" w:type="dxa"/>
          </w:tcPr>
          <w:p w:rsidR="0057589A" w:rsidRPr="0057589A" w:rsidRDefault="0057589A" w:rsidP="0057589A">
            <w:pPr>
              <w:rPr>
                <w:b/>
              </w:rPr>
            </w:pPr>
            <w:r w:rsidRPr="0057589A">
              <w:rPr>
                <w:b/>
              </w:rPr>
              <w:t>Nutrition Guidelines for All Foods Available to Students</w:t>
            </w:r>
          </w:p>
        </w:tc>
        <w:tc>
          <w:tcPr>
            <w:tcW w:w="759" w:type="dxa"/>
          </w:tcPr>
          <w:p w:rsidR="0057589A" w:rsidRDefault="0057589A" w:rsidP="0058772B"/>
        </w:tc>
        <w:tc>
          <w:tcPr>
            <w:tcW w:w="690" w:type="dxa"/>
          </w:tcPr>
          <w:p w:rsidR="0057589A" w:rsidRDefault="0057589A" w:rsidP="0058772B"/>
        </w:tc>
        <w:tc>
          <w:tcPr>
            <w:tcW w:w="690" w:type="dxa"/>
          </w:tcPr>
          <w:p w:rsidR="0057589A" w:rsidRDefault="0057589A" w:rsidP="0058772B"/>
        </w:tc>
        <w:tc>
          <w:tcPr>
            <w:tcW w:w="3641" w:type="dxa"/>
          </w:tcPr>
          <w:p w:rsidR="0057589A" w:rsidRDefault="0057589A" w:rsidP="0058772B"/>
        </w:tc>
        <w:tc>
          <w:tcPr>
            <w:tcW w:w="3670" w:type="dxa"/>
          </w:tcPr>
          <w:p w:rsidR="0057589A" w:rsidRDefault="0057589A" w:rsidP="0058772B"/>
        </w:tc>
      </w:tr>
      <w:tr w:rsidR="0057589A" w:rsidTr="009E398F">
        <w:trPr>
          <w:trHeight w:val="1067"/>
        </w:trPr>
        <w:tc>
          <w:tcPr>
            <w:tcW w:w="5575" w:type="dxa"/>
          </w:tcPr>
          <w:p w:rsidR="0057589A" w:rsidRDefault="00D93A96" w:rsidP="0057589A">
            <w:pPr>
              <w:pStyle w:val="ListParagraph"/>
              <w:numPr>
                <w:ilvl w:val="0"/>
                <w:numId w:val="6"/>
              </w:numPr>
            </w:pPr>
            <w:r w:rsidRPr="00D93A96">
              <w:t>Addresses access to and/or promotion of the School Breakfast Program (USDA).</w:t>
            </w:r>
          </w:p>
        </w:tc>
        <w:tc>
          <w:tcPr>
            <w:tcW w:w="759" w:type="dxa"/>
          </w:tcPr>
          <w:p w:rsidR="0057589A" w:rsidRDefault="005145C9" w:rsidP="0058772B">
            <w:r>
              <w:t>X</w:t>
            </w:r>
          </w:p>
        </w:tc>
        <w:tc>
          <w:tcPr>
            <w:tcW w:w="690" w:type="dxa"/>
          </w:tcPr>
          <w:p w:rsidR="0057589A" w:rsidRDefault="0057589A" w:rsidP="0058772B"/>
        </w:tc>
        <w:tc>
          <w:tcPr>
            <w:tcW w:w="690" w:type="dxa"/>
          </w:tcPr>
          <w:p w:rsidR="0057589A" w:rsidRDefault="0057589A" w:rsidP="0058772B"/>
        </w:tc>
        <w:tc>
          <w:tcPr>
            <w:tcW w:w="3641" w:type="dxa"/>
          </w:tcPr>
          <w:p w:rsidR="0057589A" w:rsidRDefault="00D93A96" w:rsidP="0058772B">
            <w:r w:rsidRPr="004A56CF">
              <w:t>All schools will provide breakfast through the USDA School Breakfast Program</w:t>
            </w:r>
          </w:p>
        </w:tc>
        <w:tc>
          <w:tcPr>
            <w:tcW w:w="3670" w:type="dxa"/>
          </w:tcPr>
          <w:p w:rsidR="0057589A" w:rsidRDefault="0057589A" w:rsidP="0058772B"/>
        </w:tc>
      </w:tr>
      <w:tr w:rsidR="0057589A" w:rsidTr="009E398F">
        <w:trPr>
          <w:trHeight w:val="1328"/>
        </w:trPr>
        <w:tc>
          <w:tcPr>
            <w:tcW w:w="5575" w:type="dxa"/>
          </w:tcPr>
          <w:p w:rsidR="0057589A" w:rsidRDefault="00637AC0" w:rsidP="00637AC0">
            <w:pPr>
              <w:pStyle w:val="ListParagraph"/>
              <w:numPr>
                <w:ilvl w:val="0"/>
                <w:numId w:val="6"/>
              </w:numPr>
            </w:pPr>
            <w:r w:rsidRPr="00637AC0">
              <w:t>Specifies strategies to increase participation in school meal programs.  ("School meal programs" can be assumed to refer to breakfast and/or lunch.)</w:t>
            </w:r>
          </w:p>
        </w:tc>
        <w:tc>
          <w:tcPr>
            <w:tcW w:w="759" w:type="dxa"/>
          </w:tcPr>
          <w:p w:rsidR="0057589A" w:rsidRDefault="005145C9" w:rsidP="0058772B">
            <w:r>
              <w:t>X</w:t>
            </w:r>
          </w:p>
        </w:tc>
        <w:tc>
          <w:tcPr>
            <w:tcW w:w="690" w:type="dxa"/>
          </w:tcPr>
          <w:p w:rsidR="0057589A" w:rsidRDefault="0057589A" w:rsidP="0058772B"/>
        </w:tc>
        <w:tc>
          <w:tcPr>
            <w:tcW w:w="690" w:type="dxa"/>
          </w:tcPr>
          <w:p w:rsidR="0057589A" w:rsidRDefault="0057589A" w:rsidP="0058772B"/>
        </w:tc>
        <w:tc>
          <w:tcPr>
            <w:tcW w:w="3641" w:type="dxa"/>
          </w:tcPr>
          <w:p w:rsidR="0057589A" w:rsidRDefault="005145C9" w:rsidP="005145C9">
            <w:r w:rsidRPr="00643184">
              <w:rPr>
                <w:lang w:val="en"/>
              </w:rPr>
              <w:t>Students are not permitted to leave school campus during the school day to purchase food or beverages</w:t>
            </w:r>
          </w:p>
        </w:tc>
        <w:tc>
          <w:tcPr>
            <w:tcW w:w="3670" w:type="dxa"/>
          </w:tcPr>
          <w:p w:rsidR="0057589A" w:rsidRDefault="0057589A" w:rsidP="0058772B"/>
        </w:tc>
      </w:tr>
      <w:tr w:rsidR="0057589A" w:rsidTr="009E398F">
        <w:trPr>
          <w:trHeight w:val="1328"/>
        </w:trPr>
        <w:tc>
          <w:tcPr>
            <w:tcW w:w="5575" w:type="dxa"/>
          </w:tcPr>
          <w:p w:rsidR="0057589A" w:rsidRDefault="005145C9" w:rsidP="005145C9">
            <w:pPr>
              <w:pStyle w:val="ListParagraph"/>
              <w:numPr>
                <w:ilvl w:val="0"/>
                <w:numId w:val="6"/>
              </w:numPr>
            </w:pPr>
            <w:r>
              <w:t>Ensures adequate time to eat.</w:t>
            </w:r>
          </w:p>
        </w:tc>
        <w:tc>
          <w:tcPr>
            <w:tcW w:w="759" w:type="dxa"/>
          </w:tcPr>
          <w:p w:rsidR="0057589A" w:rsidRDefault="005145C9" w:rsidP="0058772B">
            <w:r>
              <w:t>X</w:t>
            </w:r>
          </w:p>
        </w:tc>
        <w:tc>
          <w:tcPr>
            <w:tcW w:w="690" w:type="dxa"/>
          </w:tcPr>
          <w:p w:rsidR="0057589A" w:rsidRDefault="0057589A" w:rsidP="0058772B"/>
        </w:tc>
        <w:tc>
          <w:tcPr>
            <w:tcW w:w="690" w:type="dxa"/>
          </w:tcPr>
          <w:p w:rsidR="0057589A" w:rsidRDefault="0057589A" w:rsidP="0058772B"/>
        </w:tc>
        <w:tc>
          <w:tcPr>
            <w:tcW w:w="3641" w:type="dxa"/>
          </w:tcPr>
          <w:p w:rsidR="005145C9" w:rsidRDefault="005145C9" w:rsidP="005145C9">
            <w:r w:rsidRPr="005145C9">
              <w:rPr>
                <w:lang w:val="en"/>
              </w:rPr>
              <w:t>Mealtimes will provide students with at least 10 minutes to eat after sitting down for breakfast and 20 minutes after sitting down for lunch.</w:t>
            </w:r>
          </w:p>
          <w:p w:rsidR="0057589A" w:rsidRDefault="0057589A" w:rsidP="0058772B"/>
        </w:tc>
        <w:tc>
          <w:tcPr>
            <w:tcW w:w="3670" w:type="dxa"/>
          </w:tcPr>
          <w:p w:rsidR="0057589A" w:rsidRDefault="0057589A" w:rsidP="0058772B"/>
        </w:tc>
      </w:tr>
      <w:tr w:rsidR="0057589A" w:rsidTr="009E398F">
        <w:trPr>
          <w:trHeight w:val="1787"/>
        </w:trPr>
        <w:tc>
          <w:tcPr>
            <w:tcW w:w="5575" w:type="dxa"/>
          </w:tcPr>
          <w:p w:rsidR="0094544A" w:rsidRDefault="005145C9" w:rsidP="005145C9">
            <w:pPr>
              <w:pStyle w:val="ListParagraph"/>
              <w:numPr>
                <w:ilvl w:val="0"/>
                <w:numId w:val="6"/>
              </w:numPr>
            </w:pPr>
            <w:r w:rsidRPr="005145C9">
              <w:t>Ensures nutrition training for food service director and/or onsite manager (or other person responsible for menu planning)</w:t>
            </w:r>
          </w:p>
          <w:p w:rsidR="005145C9" w:rsidRDefault="005145C9" w:rsidP="0057589A">
            <w:pPr>
              <w:pStyle w:val="ListParagraph"/>
            </w:pPr>
          </w:p>
          <w:p w:rsidR="0057589A" w:rsidRDefault="0057589A" w:rsidP="0057589A">
            <w:pPr>
              <w:pStyle w:val="ListParagraph"/>
            </w:pPr>
          </w:p>
        </w:tc>
        <w:tc>
          <w:tcPr>
            <w:tcW w:w="759" w:type="dxa"/>
          </w:tcPr>
          <w:p w:rsidR="0057589A" w:rsidRDefault="005145C9" w:rsidP="0058772B">
            <w:r>
              <w:t>x</w:t>
            </w:r>
          </w:p>
        </w:tc>
        <w:tc>
          <w:tcPr>
            <w:tcW w:w="690" w:type="dxa"/>
          </w:tcPr>
          <w:p w:rsidR="0057589A" w:rsidRDefault="0057589A" w:rsidP="0058772B"/>
        </w:tc>
        <w:tc>
          <w:tcPr>
            <w:tcW w:w="690" w:type="dxa"/>
          </w:tcPr>
          <w:p w:rsidR="0057589A" w:rsidRDefault="0057589A" w:rsidP="0058772B"/>
        </w:tc>
        <w:tc>
          <w:tcPr>
            <w:tcW w:w="3641" w:type="dxa"/>
          </w:tcPr>
          <w:p w:rsidR="005145C9" w:rsidRPr="002D020F" w:rsidRDefault="005145C9" w:rsidP="005145C9">
            <w:r w:rsidRPr="005145C9">
              <w:rPr>
                <w:lang w:val="en"/>
              </w:rPr>
              <w:t>The district will provide continuing professional development for all district nutrition professionals</w:t>
            </w:r>
          </w:p>
          <w:p w:rsidR="0057589A" w:rsidRDefault="0057589A" w:rsidP="0058772B"/>
        </w:tc>
        <w:tc>
          <w:tcPr>
            <w:tcW w:w="3670" w:type="dxa"/>
          </w:tcPr>
          <w:p w:rsidR="0057589A" w:rsidRDefault="0057589A" w:rsidP="0058772B"/>
        </w:tc>
      </w:tr>
      <w:tr w:rsidR="00D93A96" w:rsidTr="009E398F">
        <w:trPr>
          <w:trHeight w:val="437"/>
        </w:trPr>
        <w:tc>
          <w:tcPr>
            <w:tcW w:w="5575" w:type="dxa"/>
          </w:tcPr>
          <w:p w:rsidR="00D93A96" w:rsidRPr="005145C9" w:rsidRDefault="00372C3A" w:rsidP="005145C9">
            <w:pPr>
              <w:rPr>
                <w:b/>
                <w:lang w:val="en"/>
              </w:rPr>
            </w:pPr>
            <w:r w:rsidRPr="009E398F">
              <w:rPr>
                <w:b/>
                <w:sz w:val="28"/>
                <w:lang w:val="en"/>
              </w:rPr>
              <w:lastRenderedPageBreak/>
              <w:t>Other School Based Activities Goals</w:t>
            </w:r>
          </w:p>
        </w:tc>
        <w:tc>
          <w:tcPr>
            <w:tcW w:w="759" w:type="dxa"/>
          </w:tcPr>
          <w:p w:rsidR="00D93A96" w:rsidRDefault="00D93A96" w:rsidP="0058772B"/>
        </w:tc>
        <w:tc>
          <w:tcPr>
            <w:tcW w:w="690" w:type="dxa"/>
          </w:tcPr>
          <w:p w:rsidR="00D93A96" w:rsidRDefault="00D93A96" w:rsidP="0058772B"/>
        </w:tc>
        <w:tc>
          <w:tcPr>
            <w:tcW w:w="690" w:type="dxa"/>
          </w:tcPr>
          <w:p w:rsidR="00D93A96" w:rsidRDefault="00D93A96" w:rsidP="0058772B"/>
        </w:tc>
        <w:tc>
          <w:tcPr>
            <w:tcW w:w="3641" w:type="dxa"/>
          </w:tcPr>
          <w:p w:rsidR="00D93A96" w:rsidRDefault="00D93A96" w:rsidP="0058772B"/>
        </w:tc>
        <w:tc>
          <w:tcPr>
            <w:tcW w:w="3670" w:type="dxa"/>
          </w:tcPr>
          <w:p w:rsidR="00D93A96" w:rsidRDefault="00D93A96" w:rsidP="0058772B"/>
        </w:tc>
      </w:tr>
      <w:tr w:rsidR="001E7DF8" w:rsidTr="009E398F">
        <w:trPr>
          <w:trHeight w:val="347"/>
        </w:trPr>
        <w:tc>
          <w:tcPr>
            <w:tcW w:w="5575" w:type="dxa"/>
          </w:tcPr>
          <w:p w:rsidR="001E7DF8" w:rsidRPr="00151CEA" w:rsidRDefault="001E7DF8" w:rsidP="001E7DF8">
            <w:r w:rsidRPr="009E398F">
              <w:rPr>
                <w:b/>
                <w:sz w:val="24"/>
                <w:lang w:val="en"/>
              </w:rPr>
              <w:t>Food Marketing in Schools</w:t>
            </w:r>
          </w:p>
        </w:tc>
        <w:tc>
          <w:tcPr>
            <w:tcW w:w="759" w:type="dxa"/>
          </w:tcPr>
          <w:p w:rsidR="001E7DF8" w:rsidRDefault="001E7DF8" w:rsidP="0058772B"/>
        </w:tc>
        <w:tc>
          <w:tcPr>
            <w:tcW w:w="690" w:type="dxa"/>
          </w:tcPr>
          <w:p w:rsidR="001E7DF8" w:rsidRDefault="001E7DF8" w:rsidP="0058772B"/>
        </w:tc>
        <w:tc>
          <w:tcPr>
            <w:tcW w:w="690" w:type="dxa"/>
          </w:tcPr>
          <w:p w:rsidR="001E7DF8" w:rsidRDefault="001E7DF8" w:rsidP="0058772B"/>
        </w:tc>
        <w:tc>
          <w:tcPr>
            <w:tcW w:w="3641" w:type="dxa"/>
          </w:tcPr>
          <w:p w:rsidR="001E7DF8" w:rsidRPr="00151CEA" w:rsidRDefault="001E7DF8" w:rsidP="005145C9">
            <w:pPr>
              <w:rPr>
                <w:lang w:val="en"/>
              </w:rPr>
            </w:pPr>
          </w:p>
        </w:tc>
        <w:tc>
          <w:tcPr>
            <w:tcW w:w="3670" w:type="dxa"/>
          </w:tcPr>
          <w:p w:rsidR="001E7DF8" w:rsidRDefault="001E7DF8" w:rsidP="0058772B"/>
        </w:tc>
      </w:tr>
      <w:tr w:rsidR="00D93A96" w:rsidTr="009E398F">
        <w:trPr>
          <w:trHeight w:val="1700"/>
        </w:trPr>
        <w:tc>
          <w:tcPr>
            <w:tcW w:w="5575" w:type="dxa"/>
          </w:tcPr>
          <w:p w:rsidR="00D93A96" w:rsidRPr="002D020F" w:rsidRDefault="00D93A96" w:rsidP="00D93A96">
            <w:pPr>
              <w:pStyle w:val="ListParagraph"/>
              <w:numPr>
                <w:ilvl w:val="0"/>
                <w:numId w:val="8"/>
              </w:numPr>
              <w:rPr>
                <w:lang w:val="en"/>
              </w:rPr>
            </w:pPr>
            <w:r w:rsidRPr="00151CEA">
              <w:t>Regulates vending machines</w:t>
            </w:r>
          </w:p>
        </w:tc>
        <w:tc>
          <w:tcPr>
            <w:tcW w:w="759" w:type="dxa"/>
          </w:tcPr>
          <w:p w:rsidR="00D93A96" w:rsidRDefault="001E7DF8" w:rsidP="0058772B">
            <w:r>
              <w:t>X</w:t>
            </w:r>
          </w:p>
        </w:tc>
        <w:tc>
          <w:tcPr>
            <w:tcW w:w="690" w:type="dxa"/>
          </w:tcPr>
          <w:p w:rsidR="00D93A96" w:rsidRDefault="00D93A96" w:rsidP="0058772B"/>
        </w:tc>
        <w:tc>
          <w:tcPr>
            <w:tcW w:w="690" w:type="dxa"/>
          </w:tcPr>
          <w:p w:rsidR="00D93A96" w:rsidRDefault="00D93A96" w:rsidP="0058772B"/>
        </w:tc>
        <w:tc>
          <w:tcPr>
            <w:tcW w:w="3641" w:type="dxa"/>
          </w:tcPr>
          <w:p w:rsidR="005145C9" w:rsidRPr="003267A9" w:rsidRDefault="005145C9" w:rsidP="005145C9">
            <w:r w:rsidRPr="00151CEA">
              <w:rPr>
                <w:lang w:val="en"/>
              </w:rPr>
              <w:t xml:space="preserve">All foods and beverages sold to students during the school day on any property under the jurisdiction of the district will meet the nutrition standards established by the U.S. Department of Agriculture (USDA).  </w:t>
            </w:r>
          </w:p>
          <w:p w:rsidR="00D93A96" w:rsidRDefault="00D93A96" w:rsidP="0058772B"/>
        </w:tc>
        <w:tc>
          <w:tcPr>
            <w:tcW w:w="3670" w:type="dxa"/>
          </w:tcPr>
          <w:p w:rsidR="00D93A96" w:rsidRDefault="00D93A96" w:rsidP="0058772B"/>
        </w:tc>
      </w:tr>
      <w:tr w:rsidR="00D93A96" w:rsidTr="009E398F">
        <w:trPr>
          <w:trHeight w:val="1328"/>
        </w:trPr>
        <w:tc>
          <w:tcPr>
            <w:tcW w:w="5575" w:type="dxa"/>
          </w:tcPr>
          <w:p w:rsidR="00D93A96" w:rsidRPr="002D020F" w:rsidRDefault="00E21E1E" w:rsidP="00E21E1E">
            <w:pPr>
              <w:pStyle w:val="ListParagraph"/>
              <w:numPr>
                <w:ilvl w:val="0"/>
                <w:numId w:val="8"/>
              </w:numPr>
              <w:rPr>
                <w:lang w:val="en"/>
              </w:rPr>
            </w:pPr>
            <w:r w:rsidRPr="00E21E1E">
              <w:rPr>
                <w:lang w:val="en"/>
              </w:rPr>
              <w:t>Regulates food served at class parties and other school</w:t>
            </w:r>
            <w:r>
              <w:rPr>
                <w:lang w:val="en"/>
              </w:rPr>
              <w:t xml:space="preserve"> celebrations.</w:t>
            </w:r>
          </w:p>
        </w:tc>
        <w:tc>
          <w:tcPr>
            <w:tcW w:w="759" w:type="dxa"/>
          </w:tcPr>
          <w:p w:rsidR="00D93A96" w:rsidRDefault="001E7DF8" w:rsidP="0058772B">
            <w:r>
              <w:t>X</w:t>
            </w:r>
          </w:p>
        </w:tc>
        <w:tc>
          <w:tcPr>
            <w:tcW w:w="690" w:type="dxa"/>
          </w:tcPr>
          <w:p w:rsidR="00D93A96" w:rsidRDefault="00D93A96" w:rsidP="0058772B"/>
        </w:tc>
        <w:tc>
          <w:tcPr>
            <w:tcW w:w="690" w:type="dxa"/>
          </w:tcPr>
          <w:p w:rsidR="00D93A96" w:rsidRDefault="00D93A96" w:rsidP="0058772B"/>
        </w:tc>
        <w:tc>
          <w:tcPr>
            <w:tcW w:w="3641" w:type="dxa"/>
          </w:tcPr>
          <w:p w:rsidR="00D93A96" w:rsidRDefault="00E21E1E" w:rsidP="0058772B">
            <w:r>
              <w:t>Providing parents/guardians with ideas for healthy celebrations, parties, rewards and fundraising activities.</w:t>
            </w:r>
          </w:p>
        </w:tc>
        <w:tc>
          <w:tcPr>
            <w:tcW w:w="3670" w:type="dxa"/>
          </w:tcPr>
          <w:p w:rsidR="00D93A96" w:rsidRDefault="003658AB" w:rsidP="0058772B">
            <w:r>
              <w:t>Teachers could give list of healthy foods to bring instead of open sign ups.</w:t>
            </w:r>
          </w:p>
        </w:tc>
      </w:tr>
      <w:tr w:rsidR="00D93A96" w:rsidTr="009E398F">
        <w:trPr>
          <w:trHeight w:val="1328"/>
        </w:trPr>
        <w:tc>
          <w:tcPr>
            <w:tcW w:w="5575" w:type="dxa"/>
          </w:tcPr>
          <w:p w:rsidR="00755639" w:rsidRPr="00755639" w:rsidRDefault="00755639" w:rsidP="00755639">
            <w:pPr>
              <w:pStyle w:val="ListParagraph"/>
              <w:numPr>
                <w:ilvl w:val="0"/>
                <w:numId w:val="8"/>
              </w:numPr>
              <w:rPr>
                <w:lang w:val="en"/>
              </w:rPr>
            </w:pPr>
            <w:r w:rsidRPr="00755639">
              <w:rPr>
                <w:lang w:val="en"/>
              </w:rPr>
              <w:t>Specifies restricting marketing of unhealthful choices</w:t>
            </w:r>
          </w:p>
        </w:tc>
        <w:tc>
          <w:tcPr>
            <w:tcW w:w="759" w:type="dxa"/>
          </w:tcPr>
          <w:p w:rsidR="00D93A96" w:rsidRDefault="001E7DF8" w:rsidP="0058772B">
            <w:r>
              <w:t>X</w:t>
            </w:r>
          </w:p>
        </w:tc>
        <w:tc>
          <w:tcPr>
            <w:tcW w:w="690" w:type="dxa"/>
          </w:tcPr>
          <w:p w:rsidR="00D93A96" w:rsidRDefault="00D93A96" w:rsidP="0058772B"/>
        </w:tc>
        <w:tc>
          <w:tcPr>
            <w:tcW w:w="690" w:type="dxa"/>
          </w:tcPr>
          <w:p w:rsidR="00D93A96" w:rsidRDefault="00D93A96" w:rsidP="0058772B"/>
        </w:tc>
        <w:tc>
          <w:tcPr>
            <w:tcW w:w="3641" w:type="dxa"/>
          </w:tcPr>
          <w:p w:rsidR="00D93A96" w:rsidRDefault="00E21E1E" w:rsidP="0058772B">
            <w:r>
              <w:t>Food and beverage marketing will be limited to the promotion of foods and beverages that meet the nutrition standards adopted by the Board</w:t>
            </w:r>
          </w:p>
        </w:tc>
        <w:tc>
          <w:tcPr>
            <w:tcW w:w="3670" w:type="dxa"/>
          </w:tcPr>
          <w:p w:rsidR="00D93A96" w:rsidRDefault="00D93A96" w:rsidP="0058772B"/>
        </w:tc>
      </w:tr>
      <w:tr w:rsidR="005145C9" w:rsidTr="009E398F">
        <w:trPr>
          <w:trHeight w:val="473"/>
        </w:trPr>
        <w:tc>
          <w:tcPr>
            <w:tcW w:w="5575" w:type="dxa"/>
          </w:tcPr>
          <w:p w:rsidR="005145C9" w:rsidRPr="00834CD5" w:rsidRDefault="00372C3A" w:rsidP="005145C9">
            <w:pPr>
              <w:rPr>
                <w:b/>
                <w:lang w:val="en"/>
              </w:rPr>
            </w:pPr>
            <w:r w:rsidRPr="009E398F">
              <w:rPr>
                <w:b/>
                <w:sz w:val="24"/>
                <w:lang w:val="en"/>
              </w:rPr>
              <w:t>Integrating Physical Activity into the Classroom Setting</w:t>
            </w:r>
          </w:p>
        </w:tc>
        <w:tc>
          <w:tcPr>
            <w:tcW w:w="759" w:type="dxa"/>
          </w:tcPr>
          <w:p w:rsidR="005145C9" w:rsidRDefault="005145C9" w:rsidP="0058772B"/>
        </w:tc>
        <w:tc>
          <w:tcPr>
            <w:tcW w:w="690" w:type="dxa"/>
          </w:tcPr>
          <w:p w:rsidR="005145C9" w:rsidRDefault="005145C9" w:rsidP="0058772B"/>
        </w:tc>
        <w:tc>
          <w:tcPr>
            <w:tcW w:w="690" w:type="dxa"/>
          </w:tcPr>
          <w:p w:rsidR="005145C9" w:rsidRDefault="005145C9" w:rsidP="0058772B"/>
        </w:tc>
        <w:tc>
          <w:tcPr>
            <w:tcW w:w="3641" w:type="dxa"/>
          </w:tcPr>
          <w:p w:rsidR="005145C9" w:rsidRDefault="005145C9" w:rsidP="0058772B"/>
        </w:tc>
        <w:tc>
          <w:tcPr>
            <w:tcW w:w="3670" w:type="dxa"/>
          </w:tcPr>
          <w:p w:rsidR="005145C9" w:rsidRDefault="005145C9" w:rsidP="0058772B"/>
        </w:tc>
      </w:tr>
      <w:tr w:rsidR="00372C3A" w:rsidTr="009E398F">
        <w:trPr>
          <w:trHeight w:val="1328"/>
        </w:trPr>
        <w:tc>
          <w:tcPr>
            <w:tcW w:w="5575" w:type="dxa"/>
          </w:tcPr>
          <w:p w:rsidR="00372C3A" w:rsidRPr="001E7DF8" w:rsidRDefault="001E7DF8" w:rsidP="001E7DF8">
            <w:pPr>
              <w:pStyle w:val="ListParagraph"/>
              <w:numPr>
                <w:ilvl w:val="0"/>
                <w:numId w:val="12"/>
              </w:numPr>
              <w:rPr>
                <w:lang w:val="en"/>
              </w:rPr>
            </w:pPr>
            <w:r>
              <w:t xml:space="preserve"> </w:t>
            </w:r>
            <w:r w:rsidRPr="001E7DF8">
              <w:t>Addresses structured physical activity before or after school through clubs, classes, intramurals or interscholastic activities.</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372C3A" w:rsidRDefault="00E21E1E" w:rsidP="0058772B">
            <w:r>
              <w:t>Providing information about physical education and other school-based physical activity opportunities available to students before, during and after the school day</w:t>
            </w:r>
          </w:p>
        </w:tc>
        <w:tc>
          <w:tcPr>
            <w:tcW w:w="3670" w:type="dxa"/>
          </w:tcPr>
          <w:p w:rsidR="00372C3A" w:rsidRDefault="00372C3A" w:rsidP="00723A96">
            <w:pPr>
              <w:contextualSpacing/>
            </w:pPr>
          </w:p>
        </w:tc>
      </w:tr>
      <w:tr w:rsidR="00372C3A" w:rsidTr="009E398F">
        <w:trPr>
          <w:trHeight w:val="1328"/>
        </w:trPr>
        <w:tc>
          <w:tcPr>
            <w:tcW w:w="5575" w:type="dxa"/>
          </w:tcPr>
          <w:p w:rsidR="00372C3A" w:rsidRPr="001E7DF8" w:rsidRDefault="00723A96" w:rsidP="001E7DF8">
            <w:pPr>
              <w:pStyle w:val="ListParagraph"/>
              <w:numPr>
                <w:ilvl w:val="0"/>
                <w:numId w:val="12"/>
              </w:numPr>
              <w:rPr>
                <w:lang w:val="en"/>
              </w:rPr>
            </w:pPr>
            <w:r>
              <w:t xml:space="preserve"> </w:t>
            </w:r>
            <w:r w:rsidRPr="001E7DF8">
              <w:rPr>
                <w:lang w:val="en"/>
              </w:rPr>
              <w:t>Regular physical activity breaks are provided for elementary school students during classroom time, not including PE and recess</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723A96" w:rsidRPr="00723A96" w:rsidRDefault="00723A96" w:rsidP="00723A96">
            <w:pPr>
              <w:contextualSpacing/>
            </w:pPr>
            <w:r w:rsidRPr="00723A96">
              <w:t xml:space="preserve">Discourage periods of inactivity that exceed two or more hours.  </w:t>
            </w:r>
          </w:p>
          <w:p w:rsidR="00372C3A" w:rsidRDefault="00372C3A" w:rsidP="0058772B"/>
        </w:tc>
        <w:tc>
          <w:tcPr>
            <w:tcW w:w="3670" w:type="dxa"/>
          </w:tcPr>
          <w:p w:rsidR="00372C3A" w:rsidRDefault="003658AB" w:rsidP="0058772B">
            <w:r w:rsidRPr="003658AB">
              <w:rPr>
                <w:color w:val="000000" w:themeColor="text1"/>
              </w:rPr>
              <w:t>Provide</w:t>
            </w:r>
            <w:r w:rsidR="00723A96" w:rsidRPr="003658AB">
              <w:rPr>
                <w:color w:val="000000" w:themeColor="text1"/>
              </w:rPr>
              <w:t xml:space="preserve"> Take 10! training to all teachers</w:t>
            </w:r>
            <w:r>
              <w:rPr>
                <w:color w:val="000000" w:themeColor="text1"/>
              </w:rPr>
              <w:t>?</w:t>
            </w:r>
            <w:r w:rsidRPr="003658AB">
              <w:rPr>
                <w:color w:val="000000" w:themeColor="text1"/>
              </w:rPr>
              <w:t xml:space="preserve">  </w:t>
            </w:r>
          </w:p>
        </w:tc>
      </w:tr>
      <w:tr w:rsidR="00372C3A" w:rsidTr="009E398F">
        <w:trPr>
          <w:trHeight w:val="437"/>
        </w:trPr>
        <w:tc>
          <w:tcPr>
            <w:tcW w:w="5575" w:type="dxa"/>
          </w:tcPr>
          <w:p w:rsidR="00372C3A" w:rsidRPr="00834CD5" w:rsidRDefault="00372C3A" w:rsidP="005145C9">
            <w:pPr>
              <w:rPr>
                <w:b/>
                <w:lang w:val="en"/>
              </w:rPr>
            </w:pPr>
            <w:r w:rsidRPr="009E398F">
              <w:rPr>
                <w:b/>
                <w:sz w:val="24"/>
                <w:lang w:val="en"/>
              </w:rPr>
              <w:t>Communications with Parents</w:t>
            </w:r>
          </w:p>
        </w:tc>
        <w:tc>
          <w:tcPr>
            <w:tcW w:w="759" w:type="dxa"/>
          </w:tcPr>
          <w:p w:rsidR="00372C3A" w:rsidRDefault="00372C3A" w:rsidP="0058772B"/>
        </w:tc>
        <w:tc>
          <w:tcPr>
            <w:tcW w:w="690" w:type="dxa"/>
          </w:tcPr>
          <w:p w:rsidR="00372C3A" w:rsidRDefault="00372C3A" w:rsidP="0058772B"/>
        </w:tc>
        <w:tc>
          <w:tcPr>
            <w:tcW w:w="690" w:type="dxa"/>
          </w:tcPr>
          <w:p w:rsidR="00372C3A" w:rsidRDefault="00372C3A" w:rsidP="0058772B"/>
        </w:tc>
        <w:tc>
          <w:tcPr>
            <w:tcW w:w="3641" w:type="dxa"/>
          </w:tcPr>
          <w:p w:rsidR="00372C3A" w:rsidRDefault="00372C3A" w:rsidP="0058772B"/>
        </w:tc>
        <w:tc>
          <w:tcPr>
            <w:tcW w:w="3670" w:type="dxa"/>
          </w:tcPr>
          <w:p w:rsidR="00372C3A" w:rsidRDefault="00372C3A" w:rsidP="0058772B"/>
        </w:tc>
      </w:tr>
      <w:tr w:rsidR="00372C3A" w:rsidTr="009E398F">
        <w:trPr>
          <w:trHeight w:val="1328"/>
        </w:trPr>
        <w:tc>
          <w:tcPr>
            <w:tcW w:w="5575" w:type="dxa"/>
          </w:tcPr>
          <w:p w:rsidR="00372C3A" w:rsidRPr="00372C3A" w:rsidRDefault="00755639" w:rsidP="00372C3A">
            <w:pPr>
              <w:pStyle w:val="ListParagraph"/>
              <w:numPr>
                <w:ilvl w:val="0"/>
                <w:numId w:val="10"/>
              </w:numPr>
              <w:rPr>
                <w:lang w:val="en"/>
              </w:rPr>
            </w:pPr>
            <w:r w:rsidRPr="00602B35">
              <w:t>Specifies how district will engage families to provide information and/or solicit input to meet district wellness goals (e.g., through website, e-mail, parent conferences, or events).</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372C3A" w:rsidRDefault="00FA1124" w:rsidP="0058772B">
            <w:r w:rsidRPr="00FA1124">
              <w:t>Providing nutrition information to parents/guardians via newsletters, handouts, presentations or other appropriate means.</w:t>
            </w:r>
          </w:p>
        </w:tc>
        <w:tc>
          <w:tcPr>
            <w:tcW w:w="3670" w:type="dxa"/>
          </w:tcPr>
          <w:p w:rsidR="00372C3A" w:rsidRDefault="00755639" w:rsidP="0058772B">
            <w:r w:rsidRPr="00755639">
              <w:t>Wildcat Wellness Wednesday will provide information about physical education</w:t>
            </w:r>
            <w:r w:rsidR="009E398F">
              <w:t>, nutrition, health and mental health,</w:t>
            </w:r>
            <w:r w:rsidRPr="00755639">
              <w:t xml:space="preserve"> once per</w:t>
            </w:r>
            <w:r w:rsidR="003658AB">
              <w:t xml:space="preserve"> month via school Facebook or hand out.</w:t>
            </w:r>
          </w:p>
        </w:tc>
      </w:tr>
      <w:tr w:rsidR="00372C3A" w:rsidTr="009E398F">
        <w:trPr>
          <w:trHeight w:val="1328"/>
        </w:trPr>
        <w:tc>
          <w:tcPr>
            <w:tcW w:w="5575" w:type="dxa"/>
          </w:tcPr>
          <w:p w:rsidR="00372C3A" w:rsidRPr="00372C3A" w:rsidRDefault="00755639" w:rsidP="00755639">
            <w:pPr>
              <w:pStyle w:val="ListParagraph"/>
              <w:numPr>
                <w:ilvl w:val="0"/>
                <w:numId w:val="10"/>
              </w:numPr>
              <w:rPr>
                <w:lang w:val="en"/>
              </w:rPr>
            </w:pPr>
            <w:r w:rsidRPr="00755639">
              <w:rPr>
                <w:lang w:val="en"/>
              </w:rPr>
              <w:lastRenderedPageBreak/>
              <w:t>Sharing information about physical activity and physical education via the district's website, newsletter, other take-home materials, special events or physical education homework.</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372C3A" w:rsidRDefault="00FA1124" w:rsidP="0058772B">
            <w:r w:rsidRPr="00FA1124">
              <w:t>Disseminating information about community programs that offer nutrition assistance to families.</w:t>
            </w:r>
          </w:p>
        </w:tc>
        <w:tc>
          <w:tcPr>
            <w:tcW w:w="3670" w:type="dxa"/>
          </w:tcPr>
          <w:p w:rsidR="00372C3A" w:rsidRDefault="00372C3A" w:rsidP="0058772B"/>
        </w:tc>
      </w:tr>
      <w:tr w:rsidR="00372C3A" w:rsidTr="009E398F">
        <w:trPr>
          <w:trHeight w:val="455"/>
        </w:trPr>
        <w:tc>
          <w:tcPr>
            <w:tcW w:w="5575" w:type="dxa"/>
          </w:tcPr>
          <w:p w:rsidR="00372C3A" w:rsidRPr="00834CD5" w:rsidRDefault="00372C3A" w:rsidP="00372C3A">
            <w:pPr>
              <w:rPr>
                <w:b/>
                <w:lang w:val="en"/>
              </w:rPr>
            </w:pPr>
            <w:r w:rsidRPr="009E398F">
              <w:rPr>
                <w:b/>
                <w:sz w:val="24"/>
                <w:lang w:val="en"/>
              </w:rPr>
              <w:t>Staff Wellness</w:t>
            </w:r>
          </w:p>
        </w:tc>
        <w:tc>
          <w:tcPr>
            <w:tcW w:w="759" w:type="dxa"/>
          </w:tcPr>
          <w:p w:rsidR="00372C3A" w:rsidRDefault="00372C3A" w:rsidP="0058772B"/>
        </w:tc>
        <w:tc>
          <w:tcPr>
            <w:tcW w:w="690" w:type="dxa"/>
          </w:tcPr>
          <w:p w:rsidR="00372C3A" w:rsidRDefault="00372C3A" w:rsidP="0058772B"/>
        </w:tc>
        <w:tc>
          <w:tcPr>
            <w:tcW w:w="690" w:type="dxa"/>
          </w:tcPr>
          <w:p w:rsidR="00372C3A" w:rsidRDefault="00372C3A" w:rsidP="0058772B"/>
        </w:tc>
        <w:tc>
          <w:tcPr>
            <w:tcW w:w="3641" w:type="dxa"/>
          </w:tcPr>
          <w:p w:rsidR="00372C3A" w:rsidRDefault="00372C3A" w:rsidP="0058772B"/>
        </w:tc>
        <w:tc>
          <w:tcPr>
            <w:tcW w:w="3670" w:type="dxa"/>
          </w:tcPr>
          <w:p w:rsidR="00372C3A" w:rsidRDefault="00372C3A" w:rsidP="0058772B"/>
        </w:tc>
      </w:tr>
      <w:tr w:rsidR="00372C3A" w:rsidTr="009E398F">
        <w:trPr>
          <w:trHeight w:val="1328"/>
        </w:trPr>
        <w:tc>
          <w:tcPr>
            <w:tcW w:w="5575" w:type="dxa"/>
          </w:tcPr>
          <w:p w:rsidR="00372C3A" w:rsidRPr="00372C3A" w:rsidRDefault="00FA1124" w:rsidP="001E7DF8">
            <w:pPr>
              <w:rPr>
                <w:lang w:val="en"/>
              </w:rPr>
            </w:pPr>
            <w:r>
              <w:rPr>
                <w:lang w:val="en"/>
              </w:rPr>
              <w:t>1.</w:t>
            </w:r>
            <w:r w:rsidR="001E7DF8">
              <w:t xml:space="preserve"> </w:t>
            </w:r>
            <w:r w:rsidR="001E7DF8" w:rsidRPr="001E7DF8">
              <w:rPr>
                <w:lang w:val="en"/>
              </w:rPr>
              <w:t>Encourages staff to be role models for healthy behaviors.</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372C3A" w:rsidRDefault="00FA1124" w:rsidP="0058772B">
            <w:r w:rsidRPr="00FA1124">
              <w:t>Staff will be encouraged to model healthy eating and physical activity as a valuable part of daily life.</w:t>
            </w:r>
          </w:p>
        </w:tc>
        <w:tc>
          <w:tcPr>
            <w:tcW w:w="3670" w:type="dxa"/>
          </w:tcPr>
          <w:p w:rsidR="00372C3A" w:rsidRDefault="00372C3A" w:rsidP="0058772B"/>
        </w:tc>
      </w:tr>
      <w:tr w:rsidR="00372C3A" w:rsidTr="009E398F">
        <w:trPr>
          <w:trHeight w:val="1328"/>
        </w:trPr>
        <w:tc>
          <w:tcPr>
            <w:tcW w:w="5575" w:type="dxa"/>
          </w:tcPr>
          <w:p w:rsidR="00372C3A" w:rsidRPr="00372C3A" w:rsidRDefault="00FA1124" w:rsidP="001E7DF8">
            <w:pPr>
              <w:rPr>
                <w:lang w:val="en"/>
              </w:rPr>
            </w:pPr>
            <w:r>
              <w:rPr>
                <w:lang w:val="en"/>
              </w:rPr>
              <w:t>2.</w:t>
            </w:r>
            <w:r w:rsidR="001E7DF8">
              <w:t xml:space="preserve"> </w:t>
            </w:r>
            <w:r w:rsidR="001E7DF8" w:rsidRPr="001E7DF8">
              <w:rPr>
                <w:lang w:val="en"/>
              </w:rPr>
              <w:t xml:space="preserve"> Establishes an advisory committee to address health and wellness that is ongoing beyond policy development.</w:t>
            </w:r>
          </w:p>
        </w:tc>
        <w:tc>
          <w:tcPr>
            <w:tcW w:w="759" w:type="dxa"/>
          </w:tcPr>
          <w:p w:rsidR="00372C3A" w:rsidRDefault="001E7DF8" w:rsidP="0058772B">
            <w:r>
              <w:t>x</w:t>
            </w:r>
          </w:p>
        </w:tc>
        <w:tc>
          <w:tcPr>
            <w:tcW w:w="690" w:type="dxa"/>
          </w:tcPr>
          <w:p w:rsidR="00372C3A" w:rsidRDefault="00372C3A" w:rsidP="0058772B"/>
        </w:tc>
        <w:tc>
          <w:tcPr>
            <w:tcW w:w="690" w:type="dxa"/>
          </w:tcPr>
          <w:p w:rsidR="00372C3A" w:rsidRDefault="00372C3A" w:rsidP="0058772B"/>
        </w:tc>
        <w:tc>
          <w:tcPr>
            <w:tcW w:w="3641" w:type="dxa"/>
          </w:tcPr>
          <w:p w:rsidR="00372C3A" w:rsidRDefault="00FA1124" w:rsidP="0058772B">
            <w:r>
              <w:t>Staff will collaborate with agencies and groups conducting nutrition education in the community to send consistent messages to students and their families</w:t>
            </w:r>
          </w:p>
        </w:tc>
        <w:tc>
          <w:tcPr>
            <w:tcW w:w="3670" w:type="dxa"/>
          </w:tcPr>
          <w:p w:rsidR="00372C3A" w:rsidRDefault="00372C3A" w:rsidP="0058772B"/>
        </w:tc>
      </w:tr>
    </w:tbl>
    <w:p w:rsidR="00A91FFA" w:rsidRDefault="00A91FFA"/>
    <w:p w:rsidR="00A91FFA" w:rsidRDefault="00A91FFA"/>
    <w:sectPr w:rsidR="00A91FFA" w:rsidSect="00A91FFA">
      <w:pgSz w:w="15840" w:h="12240" w:orient="landscape"/>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BBF"/>
    <w:multiLevelType w:val="hybridMultilevel"/>
    <w:tmpl w:val="12F0E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12D4B"/>
    <w:multiLevelType w:val="hybridMultilevel"/>
    <w:tmpl w:val="13C4A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5E2475"/>
    <w:multiLevelType w:val="hybridMultilevel"/>
    <w:tmpl w:val="DDA48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E4D77"/>
    <w:multiLevelType w:val="hybridMultilevel"/>
    <w:tmpl w:val="1E7842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541E43"/>
    <w:multiLevelType w:val="hybridMultilevel"/>
    <w:tmpl w:val="7E46A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81328"/>
    <w:multiLevelType w:val="hybridMultilevel"/>
    <w:tmpl w:val="32A2D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F96498"/>
    <w:multiLevelType w:val="hybridMultilevel"/>
    <w:tmpl w:val="32A2DD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CF2731"/>
    <w:multiLevelType w:val="hybridMultilevel"/>
    <w:tmpl w:val="25B86BFA"/>
    <w:lvl w:ilvl="0" w:tplc="96BE862E">
      <w:start w:val="1"/>
      <w:numFmt w:val="decimal"/>
      <w:lvlText w:val="%1."/>
      <w:lvlJc w:val="left"/>
      <w:pPr>
        <w:ind w:left="9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F2C0068"/>
    <w:multiLevelType w:val="hybridMultilevel"/>
    <w:tmpl w:val="084ED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902B2"/>
    <w:multiLevelType w:val="hybridMultilevel"/>
    <w:tmpl w:val="1E7842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7473261C"/>
    <w:multiLevelType w:val="hybridMultilevel"/>
    <w:tmpl w:val="32A2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744E8"/>
    <w:multiLevelType w:val="hybridMultilevel"/>
    <w:tmpl w:val="F36E4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10"/>
  </w:num>
  <w:num w:numId="6">
    <w:abstractNumId w:val="3"/>
  </w:num>
  <w:num w:numId="7">
    <w:abstractNumId w:val="8"/>
  </w:num>
  <w:num w:numId="8">
    <w:abstractNumId w:val="7"/>
  </w:num>
  <w:num w:numId="9">
    <w:abstractNumId w:val="9"/>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FA"/>
    <w:rsid w:val="000A5849"/>
    <w:rsid w:val="00151CEA"/>
    <w:rsid w:val="001E7DF8"/>
    <w:rsid w:val="0023676D"/>
    <w:rsid w:val="003658AB"/>
    <w:rsid w:val="00372C3A"/>
    <w:rsid w:val="004375AA"/>
    <w:rsid w:val="005145C9"/>
    <w:rsid w:val="00523D6D"/>
    <w:rsid w:val="00524C1B"/>
    <w:rsid w:val="00534ABF"/>
    <w:rsid w:val="00574A7E"/>
    <w:rsid w:val="0057589A"/>
    <w:rsid w:val="0058772B"/>
    <w:rsid w:val="00602B35"/>
    <w:rsid w:val="00637AC0"/>
    <w:rsid w:val="00694FE7"/>
    <w:rsid w:val="00723A96"/>
    <w:rsid w:val="00755639"/>
    <w:rsid w:val="00760AFA"/>
    <w:rsid w:val="00834CD5"/>
    <w:rsid w:val="0094544A"/>
    <w:rsid w:val="00962850"/>
    <w:rsid w:val="009B3173"/>
    <w:rsid w:val="009E398F"/>
    <w:rsid w:val="00A04D85"/>
    <w:rsid w:val="00A91FFA"/>
    <w:rsid w:val="00CE5E06"/>
    <w:rsid w:val="00D321B7"/>
    <w:rsid w:val="00D93A96"/>
    <w:rsid w:val="00E21E1E"/>
    <w:rsid w:val="00FA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862FF-8271-4E87-87DF-E80D1A68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FFA"/>
    <w:pPr>
      <w:ind w:left="720"/>
      <w:contextualSpacing/>
    </w:pPr>
  </w:style>
  <w:style w:type="character" w:styleId="Hyperlink">
    <w:name w:val="Hyperlink"/>
    <w:basedOn w:val="DefaultParagraphFont"/>
    <w:uiPriority w:val="99"/>
    <w:unhideWhenUsed/>
    <w:rsid w:val="00534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roan@novinger.k12.mo.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4C60A-DDAC-4546-BC22-D4D54EE2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mroan</dc:creator>
  <cp:keywords/>
  <dc:description/>
  <cp:lastModifiedBy>rdaniels</cp:lastModifiedBy>
  <cp:revision>2</cp:revision>
  <dcterms:created xsi:type="dcterms:W3CDTF">2023-12-15T16:30:00Z</dcterms:created>
  <dcterms:modified xsi:type="dcterms:W3CDTF">2023-12-15T16:30:00Z</dcterms:modified>
</cp:coreProperties>
</file>